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8D" w:rsidRPr="00C6311C" w:rsidRDefault="00E4508D" w:rsidP="00F20118">
      <w:pPr>
        <w:jc w:val="center"/>
        <w:rPr>
          <w:rFonts w:ascii="Arial" w:hAnsi="Arial" w:cs="Arial"/>
          <w:sz w:val="72"/>
          <w:szCs w:val="72"/>
          <w:lang w:val="en-GB"/>
        </w:rPr>
      </w:pPr>
      <w:r w:rsidRPr="00C6311C">
        <w:rPr>
          <w:rFonts w:ascii="Arial" w:hAnsi="Arial" w:cs="Arial"/>
          <w:sz w:val="72"/>
          <w:szCs w:val="72"/>
          <w:lang w:val="en-GB"/>
        </w:rPr>
        <w:t>Child Care</w:t>
      </w:r>
    </w:p>
    <w:p w:rsidR="00237459" w:rsidRPr="00C6311C" w:rsidRDefault="00E4508D" w:rsidP="00F20118">
      <w:pPr>
        <w:jc w:val="center"/>
        <w:rPr>
          <w:rFonts w:ascii="Arial" w:hAnsi="Arial" w:cs="Arial"/>
          <w:sz w:val="36"/>
          <w:lang w:val="en-GB"/>
        </w:rPr>
      </w:pPr>
      <w:r w:rsidRPr="00C6311C">
        <w:rPr>
          <w:rFonts w:ascii="Arial" w:hAnsi="Arial" w:cs="Arial"/>
          <w:sz w:val="36"/>
          <w:lang w:val="en-GB"/>
        </w:rPr>
        <w:t xml:space="preserve">All </w:t>
      </w:r>
      <w:r w:rsidR="00A32ADA" w:rsidRPr="00C6311C">
        <w:rPr>
          <w:rFonts w:ascii="Arial" w:hAnsi="Arial" w:cs="Arial"/>
          <w:sz w:val="36"/>
          <w:lang w:val="en-GB"/>
        </w:rPr>
        <w:t>d</w:t>
      </w:r>
      <w:r w:rsidRPr="00C6311C">
        <w:rPr>
          <w:rFonts w:ascii="Arial" w:hAnsi="Arial" w:cs="Arial"/>
          <w:sz w:val="36"/>
          <w:lang w:val="en-GB"/>
        </w:rPr>
        <w:t>ay on November 10th, 2012</w:t>
      </w:r>
    </w:p>
    <w:p w:rsidR="0033088C" w:rsidRPr="00C6311C" w:rsidRDefault="0033088C">
      <w:pPr>
        <w:rPr>
          <w:rFonts w:ascii="Arial" w:hAnsi="Arial" w:cs="Arial"/>
          <w:sz w:val="24"/>
          <w:lang w:val="en-GB"/>
        </w:rPr>
      </w:pPr>
    </w:p>
    <w:p w:rsidR="0033088C" w:rsidRPr="00C6311C" w:rsidRDefault="0033088C">
      <w:pPr>
        <w:rPr>
          <w:rFonts w:ascii="Arial" w:hAnsi="Arial" w:cs="Arial"/>
          <w:sz w:val="24"/>
          <w:lang w:val="en-GB"/>
        </w:rPr>
      </w:pPr>
      <w:r w:rsidRPr="00C6311C">
        <w:rPr>
          <w:rFonts w:ascii="Arial" w:hAnsi="Arial" w:cs="Arial"/>
          <w:sz w:val="24"/>
          <w:lang w:val="en-GB"/>
        </w:rPr>
        <w:t>It is possible to book child care all day during the conference on Saturday, November 10th, 2012.</w:t>
      </w:r>
    </w:p>
    <w:p w:rsidR="00E4508D" w:rsidRPr="00C6311C" w:rsidRDefault="00E4508D">
      <w:pPr>
        <w:rPr>
          <w:rFonts w:ascii="Arial" w:hAnsi="Arial" w:cs="Arial"/>
          <w:sz w:val="24"/>
          <w:lang w:val="en-GB"/>
        </w:rPr>
      </w:pPr>
    </w:p>
    <w:p w:rsidR="0033088C" w:rsidRPr="00C6311C" w:rsidRDefault="0033088C">
      <w:pPr>
        <w:rPr>
          <w:rFonts w:ascii="Arial" w:hAnsi="Arial" w:cs="Arial"/>
          <w:sz w:val="24"/>
          <w:lang w:val="en-GB"/>
        </w:rPr>
      </w:pPr>
      <w:r w:rsidRPr="00C6311C">
        <w:rPr>
          <w:rFonts w:ascii="Arial" w:hAnsi="Arial" w:cs="Arial"/>
          <w:sz w:val="24"/>
          <w:lang w:val="en-GB"/>
        </w:rPr>
        <w:t>Our partner Playarena in Tux offers:</w:t>
      </w:r>
    </w:p>
    <w:p w:rsidR="0033088C" w:rsidRPr="00C6311C" w:rsidRDefault="0033088C">
      <w:pPr>
        <w:rPr>
          <w:rFonts w:ascii="Arial" w:hAnsi="Arial" w:cs="Arial"/>
          <w:sz w:val="24"/>
          <w:lang w:val="en-GB"/>
        </w:rPr>
      </w:pPr>
    </w:p>
    <w:p w:rsidR="00E4508D" w:rsidRPr="00C6311C" w:rsidRDefault="00E4508D" w:rsidP="00E4508D">
      <w:pPr>
        <w:pStyle w:val="ListParagraph"/>
        <w:numPr>
          <w:ilvl w:val="0"/>
          <w:numId w:val="2"/>
        </w:numPr>
        <w:rPr>
          <w:rFonts w:ascii="Arial" w:hAnsi="Arial" w:cs="Arial"/>
          <w:b/>
          <w:sz w:val="24"/>
          <w:lang w:val="en-GB"/>
        </w:rPr>
      </w:pPr>
      <w:r w:rsidRPr="00C6311C">
        <w:rPr>
          <w:rFonts w:ascii="Arial" w:hAnsi="Arial" w:cs="Arial"/>
          <w:b/>
          <w:sz w:val="24"/>
          <w:lang w:val="en-GB"/>
        </w:rPr>
        <w:t>08.45 Pick up at Europahaus</w:t>
      </w:r>
    </w:p>
    <w:p w:rsidR="0033088C" w:rsidRPr="00C6311C" w:rsidRDefault="0033088C" w:rsidP="00E4508D">
      <w:pPr>
        <w:pStyle w:val="ListParagraph"/>
        <w:numPr>
          <w:ilvl w:val="0"/>
          <w:numId w:val="2"/>
        </w:numPr>
        <w:rPr>
          <w:rFonts w:ascii="Arial" w:hAnsi="Arial" w:cs="Arial"/>
          <w:sz w:val="24"/>
          <w:lang w:val="en-GB"/>
        </w:rPr>
      </w:pPr>
      <w:r w:rsidRPr="00C6311C">
        <w:rPr>
          <w:rFonts w:ascii="Arial" w:hAnsi="Arial" w:cs="Arial"/>
          <w:sz w:val="24"/>
          <w:lang w:val="en-GB"/>
        </w:rPr>
        <w:t>Indoor fun cent</w:t>
      </w:r>
      <w:r w:rsidR="00104BFD" w:rsidRPr="00C6311C">
        <w:rPr>
          <w:rFonts w:ascii="Arial" w:hAnsi="Arial" w:cs="Arial"/>
          <w:sz w:val="24"/>
          <w:lang w:val="en-GB"/>
        </w:rPr>
        <w:t>r</w:t>
      </w:r>
      <w:r w:rsidRPr="00C6311C">
        <w:rPr>
          <w:rFonts w:ascii="Arial" w:hAnsi="Arial" w:cs="Arial"/>
          <w:sz w:val="24"/>
          <w:lang w:val="en-GB"/>
        </w:rPr>
        <w:t>e</w:t>
      </w:r>
      <w:r w:rsidR="00E4508D" w:rsidRPr="00C6311C">
        <w:rPr>
          <w:rFonts w:ascii="Arial" w:hAnsi="Arial" w:cs="Arial"/>
          <w:sz w:val="24"/>
          <w:lang w:val="en-GB"/>
        </w:rPr>
        <w:t xml:space="preserve"> on 2 levels</w:t>
      </w:r>
      <w:r w:rsidRPr="00C6311C">
        <w:rPr>
          <w:rFonts w:ascii="Arial" w:hAnsi="Arial" w:cs="Arial"/>
          <w:sz w:val="24"/>
          <w:lang w:val="en-GB"/>
        </w:rPr>
        <w:t>: theat</w:t>
      </w:r>
      <w:r w:rsidR="00104BFD" w:rsidRPr="00C6311C">
        <w:rPr>
          <w:rFonts w:ascii="Arial" w:hAnsi="Arial" w:cs="Arial"/>
          <w:sz w:val="24"/>
          <w:lang w:val="en-GB"/>
        </w:rPr>
        <w:t>r</w:t>
      </w:r>
      <w:r w:rsidRPr="00C6311C">
        <w:rPr>
          <w:rFonts w:ascii="Arial" w:hAnsi="Arial" w:cs="Arial"/>
          <w:sz w:val="24"/>
          <w:lang w:val="en-GB"/>
        </w:rPr>
        <w:t xml:space="preserve">e/cinema, game zone, surf stations, </w:t>
      </w:r>
      <w:proofErr w:type="spellStart"/>
      <w:r w:rsidRPr="00C6311C">
        <w:rPr>
          <w:rFonts w:ascii="Arial" w:hAnsi="Arial" w:cs="Arial"/>
          <w:sz w:val="24"/>
          <w:lang w:val="en-GB"/>
        </w:rPr>
        <w:t>billard</w:t>
      </w:r>
      <w:proofErr w:type="spellEnd"/>
      <w:r w:rsidRPr="00C6311C">
        <w:rPr>
          <w:rFonts w:ascii="Arial" w:hAnsi="Arial" w:cs="Arial"/>
          <w:sz w:val="24"/>
          <w:lang w:val="en-GB"/>
        </w:rPr>
        <w:t xml:space="preserve">, kicker, </w:t>
      </w:r>
      <w:proofErr w:type="spellStart"/>
      <w:r w:rsidRPr="00C6311C">
        <w:rPr>
          <w:rFonts w:ascii="Arial" w:hAnsi="Arial" w:cs="Arial"/>
          <w:sz w:val="24"/>
          <w:lang w:val="en-GB"/>
        </w:rPr>
        <w:t>funpark</w:t>
      </w:r>
      <w:proofErr w:type="spellEnd"/>
      <w:r w:rsidRPr="00C6311C">
        <w:rPr>
          <w:rFonts w:ascii="Arial" w:hAnsi="Arial" w:cs="Arial"/>
          <w:sz w:val="24"/>
          <w:lang w:val="en-GB"/>
        </w:rPr>
        <w:t xml:space="preserve">, climbing wall, Go-Cart arena, bouncy castle, trampoline station, creative area, wave slides, </w:t>
      </w:r>
      <w:proofErr w:type="spellStart"/>
      <w:r w:rsidRPr="00C6311C">
        <w:rPr>
          <w:rFonts w:ascii="Arial" w:hAnsi="Arial" w:cs="Arial"/>
          <w:sz w:val="24"/>
          <w:lang w:val="en-GB"/>
        </w:rPr>
        <w:t>Softplay</w:t>
      </w:r>
      <w:proofErr w:type="spellEnd"/>
      <w:r w:rsidRPr="00C6311C">
        <w:rPr>
          <w:rFonts w:ascii="Arial" w:hAnsi="Arial" w:cs="Arial"/>
          <w:sz w:val="24"/>
          <w:lang w:val="en-GB"/>
        </w:rPr>
        <w:t xml:space="preserve"> area</w:t>
      </w:r>
    </w:p>
    <w:p w:rsidR="0033088C" w:rsidRPr="00C6311C" w:rsidRDefault="0033088C" w:rsidP="00E4508D">
      <w:pPr>
        <w:pStyle w:val="ListParagraph"/>
        <w:numPr>
          <w:ilvl w:val="0"/>
          <w:numId w:val="2"/>
        </w:numPr>
        <w:rPr>
          <w:rFonts w:ascii="Arial" w:hAnsi="Arial" w:cs="Arial"/>
          <w:sz w:val="24"/>
          <w:lang w:val="en-GB"/>
        </w:rPr>
      </w:pPr>
      <w:r w:rsidRPr="00C6311C">
        <w:rPr>
          <w:rFonts w:ascii="Arial" w:hAnsi="Arial" w:cs="Arial"/>
          <w:sz w:val="24"/>
          <w:lang w:val="en-GB"/>
        </w:rPr>
        <w:t>Child care from age 2</w:t>
      </w:r>
    </w:p>
    <w:p w:rsidR="00E4508D" w:rsidRPr="00C6311C" w:rsidRDefault="00E4508D" w:rsidP="00E4508D">
      <w:pPr>
        <w:pStyle w:val="ListParagraph"/>
        <w:numPr>
          <w:ilvl w:val="0"/>
          <w:numId w:val="2"/>
        </w:numPr>
        <w:rPr>
          <w:rFonts w:ascii="Arial" w:hAnsi="Arial" w:cs="Arial"/>
          <w:sz w:val="24"/>
          <w:lang w:val="en-GB"/>
        </w:rPr>
      </w:pPr>
      <w:r w:rsidRPr="00C6311C">
        <w:rPr>
          <w:rFonts w:ascii="Arial" w:hAnsi="Arial" w:cs="Arial"/>
          <w:sz w:val="24"/>
          <w:lang w:val="en-GB"/>
        </w:rPr>
        <w:t>Drinks available all day</w:t>
      </w:r>
    </w:p>
    <w:p w:rsidR="00E4508D" w:rsidRPr="00C6311C" w:rsidRDefault="00E4508D" w:rsidP="00E4508D">
      <w:pPr>
        <w:pStyle w:val="ListParagraph"/>
        <w:numPr>
          <w:ilvl w:val="0"/>
          <w:numId w:val="2"/>
        </w:numPr>
        <w:rPr>
          <w:rFonts w:ascii="Arial" w:hAnsi="Arial" w:cs="Arial"/>
          <w:sz w:val="24"/>
          <w:lang w:val="en-GB"/>
        </w:rPr>
      </w:pPr>
      <w:r w:rsidRPr="00C6311C">
        <w:rPr>
          <w:rFonts w:ascii="Arial" w:hAnsi="Arial" w:cs="Arial"/>
          <w:sz w:val="24"/>
          <w:lang w:val="en-GB"/>
        </w:rPr>
        <w:t>Warm lunch at a nearby restaurant</w:t>
      </w:r>
    </w:p>
    <w:p w:rsidR="00E4508D" w:rsidRPr="00C6311C" w:rsidRDefault="00E4508D" w:rsidP="00E4508D">
      <w:pPr>
        <w:pStyle w:val="ListParagraph"/>
        <w:numPr>
          <w:ilvl w:val="0"/>
          <w:numId w:val="2"/>
        </w:numPr>
        <w:rPr>
          <w:rFonts w:ascii="Arial" w:hAnsi="Arial" w:cs="Arial"/>
          <w:sz w:val="24"/>
          <w:lang w:val="en-GB"/>
        </w:rPr>
      </w:pPr>
      <w:r w:rsidRPr="00C6311C">
        <w:rPr>
          <w:rFonts w:ascii="Arial" w:hAnsi="Arial" w:cs="Arial"/>
          <w:sz w:val="24"/>
          <w:lang w:val="en-GB"/>
        </w:rPr>
        <w:t>Pick-up and drop-off at Europahaus</w:t>
      </w:r>
    </w:p>
    <w:p w:rsidR="0033088C" w:rsidRPr="00C6311C" w:rsidRDefault="0033088C" w:rsidP="00E4508D">
      <w:pPr>
        <w:pStyle w:val="ListParagraph"/>
        <w:numPr>
          <w:ilvl w:val="0"/>
          <w:numId w:val="2"/>
        </w:numPr>
        <w:rPr>
          <w:rFonts w:ascii="Arial" w:hAnsi="Arial" w:cs="Arial"/>
          <w:sz w:val="24"/>
          <w:lang w:val="en-GB"/>
        </w:rPr>
      </w:pPr>
      <w:r w:rsidRPr="00C6311C">
        <w:rPr>
          <w:rFonts w:ascii="Arial" w:hAnsi="Arial" w:cs="Arial"/>
          <w:sz w:val="24"/>
          <w:lang w:val="en-GB"/>
        </w:rPr>
        <w:t>Constant supervision by certified tutors</w:t>
      </w:r>
    </w:p>
    <w:p w:rsidR="00E4508D" w:rsidRPr="00C6311C" w:rsidRDefault="00E4508D" w:rsidP="00E4508D">
      <w:pPr>
        <w:pStyle w:val="ListParagraph"/>
        <w:numPr>
          <w:ilvl w:val="0"/>
          <w:numId w:val="2"/>
        </w:numPr>
        <w:rPr>
          <w:rFonts w:ascii="Arial" w:hAnsi="Arial" w:cs="Arial"/>
          <w:b/>
          <w:sz w:val="24"/>
          <w:lang w:val="en-GB"/>
        </w:rPr>
      </w:pPr>
      <w:r w:rsidRPr="00C6311C">
        <w:rPr>
          <w:rFonts w:ascii="Arial" w:hAnsi="Arial" w:cs="Arial"/>
          <w:b/>
          <w:sz w:val="24"/>
          <w:lang w:val="en-GB"/>
        </w:rPr>
        <w:t>19.00 Drop-off at Europahaus</w:t>
      </w:r>
    </w:p>
    <w:p w:rsidR="00E4508D" w:rsidRPr="00F20118" w:rsidRDefault="00E4508D" w:rsidP="00E4508D">
      <w:pPr>
        <w:rPr>
          <w:rFonts w:ascii="TradeGothic CondEighteen" w:hAnsi="TradeGothic CondEighteen"/>
          <w:sz w:val="24"/>
          <w:lang w:val="en-GB"/>
        </w:rPr>
      </w:pPr>
    </w:p>
    <w:p w:rsidR="00104BFD" w:rsidRPr="00F20118" w:rsidRDefault="00104BFD" w:rsidP="00104BFD">
      <w:pPr>
        <w:jc w:val="center"/>
        <w:rPr>
          <w:rFonts w:ascii="TradeGothic CondEighteen" w:hAnsi="TradeGothic CondEighteen"/>
          <w:sz w:val="24"/>
          <w:lang w:val="en-GB"/>
        </w:rPr>
      </w:pPr>
      <w:r w:rsidRPr="00F20118">
        <w:rPr>
          <w:noProof/>
          <w:sz w:val="24"/>
          <w:lang w:val="en-US"/>
        </w:rPr>
        <w:drawing>
          <wp:inline distT="0" distB="0" distL="0" distR="0" wp14:anchorId="748C4A9C" wp14:editId="4517267A">
            <wp:extent cx="4000500" cy="1143000"/>
            <wp:effectExtent l="0" t="0" r="0" b="0"/>
            <wp:docPr id="3" name="Grafik 3" descr="http://www.playarena.at/typo3temp/pics/90603a5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ayarena.at/typo3temp/pics/90603a529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143000"/>
                    </a:xfrm>
                    <a:prstGeom prst="rect">
                      <a:avLst/>
                    </a:prstGeom>
                    <a:noFill/>
                    <a:ln>
                      <a:noFill/>
                    </a:ln>
                  </pic:spPr>
                </pic:pic>
              </a:graphicData>
            </a:graphic>
          </wp:inline>
        </w:drawing>
      </w:r>
    </w:p>
    <w:p w:rsidR="00104BFD" w:rsidRPr="00F20118" w:rsidRDefault="00104BFD" w:rsidP="00E4508D">
      <w:pPr>
        <w:rPr>
          <w:rFonts w:ascii="TradeGothic CondEighteen" w:hAnsi="TradeGothic CondEighteen"/>
          <w:sz w:val="24"/>
          <w:lang w:val="en-GB"/>
        </w:rPr>
      </w:pPr>
    </w:p>
    <w:p w:rsidR="0033088C" w:rsidRPr="00C6311C" w:rsidRDefault="0033088C" w:rsidP="00E4508D">
      <w:pPr>
        <w:rPr>
          <w:rFonts w:ascii="Arial" w:hAnsi="Arial" w:cs="Arial"/>
          <w:sz w:val="24"/>
          <w:lang w:val="en-GB"/>
        </w:rPr>
      </w:pPr>
      <w:r w:rsidRPr="00C6311C">
        <w:rPr>
          <w:rFonts w:ascii="Arial" w:hAnsi="Arial" w:cs="Arial"/>
          <w:sz w:val="24"/>
          <w:lang w:val="en-GB"/>
        </w:rPr>
        <w:t>The Playarena team is member of the Tyrolean Association of Family Nests. These expert tutors take care of the programme organisation, courses, creative activities, assistance and supervision. Your children are in good hands.</w:t>
      </w:r>
    </w:p>
    <w:p w:rsidR="0033088C" w:rsidRPr="00C6311C" w:rsidRDefault="0033088C">
      <w:pPr>
        <w:rPr>
          <w:rFonts w:ascii="Arial" w:hAnsi="Arial" w:cs="Arial"/>
          <w:sz w:val="24"/>
          <w:lang w:val="en-GB"/>
        </w:rPr>
      </w:pPr>
    </w:p>
    <w:p w:rsidR="00E4508D" w:rsidRPr="00C6311C" w:rsidRDefault="00E4508D">
      <w:pPr>
        <w:rPr>
          <w:rFonts w:ascii="Arial" w:hAnsi="Arial" w:cs="Arial"/>
          <w:sz w:val="24"/>
          <w:lang w:val="en-GB"/>
        </w:rPr>
      </w:pPr>
    </w:p>
    <w:p w:rsidR="00E4508D" w:rsidRPr="00C6311C" w:rsidRDefault="00E4508D">
      <w:pPr>
        <w:rPr>
          <w:rFonts w:ascii="Arial" w:hAnsi="Arial" w:cs="Arial"/>
          <w:sz w:val="24"/>
          <w:lang w:val="en-GB"/>
        </w:rPr>
      </w:pPr>
      <w:r w:rsidRPr="00C6311C">
        <w:rPr>
          <w:rFonts w:ascii="Arial" w:hAnsi="Arial" w:cs="Arial"/>
          <w:sz w:val="24"/>
          <w:lang w:val="en-GB"/>
        </w:rPr>
        <w:t xml:space="preserve">For more information please visit </w:t>
      </w:r>
      <w:hyperlink r:id="rId9" w:history="1">
        <w:r w:rsidRPr="00C6311C">
          <w:rPr>
            <w:rFonts w:ascii="Arial" w:hAnsi="Arial" w:cs="Arial"/>
            <w:b/>
            <w:color w:val="1F497D" w:themeColor="text2"/>
            <w:u w:val="single"/>
          </w:rPr>
          <w:t>www.playarena.at</w:t>
        </w:r>
      </w:hyperlink>
    </w:p>
    <w:p w:rsidR="00E4508D" w:rsidRPr="00C6311C" w:rsidRDefault="00E4508D">
      <w:pPr>
        <w:rPr>
          <w:rFonts w:ascii="Arial" w:hAnsi="Arial" w:cs="Arial"/>
          <w:sz w:val="24"/>
          <w:lang w:val="en-GB"/>
        </w:rPr>
      </w:pPr>
    </w:p>
    <w:p w:rsidR="00E4508D" w:rsidRPr="00C6311C" w:rsidRDefault="00E4508D">
      <w:pPr>
        <w:rPr>
          <w:rFonts w:ascii="Arial" w:hAnsi="Arial" w:cs="Arial"/>
          <w:sz w:val="24"/>
          <w:lang w:val="en-GB"/>
        </w:rPr>
      </w:pPr>
      <w:r w:rsidRPr="00C6311C">
        <w:rPr>
          <w:rFonts w:ascii="Arial" w:hAnsi="Arial" w:cs="Arial"/>
          <w:sz w:val="24"/>
          <w:lang w:val="en-GB"/>
        </w:rPr>
        <w:t xml:space="preserve">Child care is Euro </w:t>
      </w:r>
      <w:r w:rsidR="00A32ADA" w:rsidRPr="00C6311C">
        <w:rPr>
          <w:rFonts w:ascii="Arial" w:hAnsi="Arial" w:cs="Arial"/>
          <w:sz w:val="24"/>
          <w:lang w:val="en-GB"/>
        </w:rPr>
        <w:t>70</w:t>
      </w:r>
      <w:proofErr w:type="gramStart"/>
      <w:r w:rsidRPr="00C6311C">
        <w:rPr>
          <w:rFonts w:ascii="Arial" w:hAnsi="Arial" w:cs="Arial"/>
          <w:sz w:val="24"/>
          <w:lang w:val="en-GB"/>
        </w:rPr>
        <w:t>,-</w:t>
      </w:r>
      <w:proofErr w:type="gramEnd"/>
      <w:r w:rsidRPr="00C6311C">
        <w:rPr>
          <w:rFonts w:ascii="Arial" w:hAnsi="Arial" w:cs="Arial"/>
          <w:sz w:val="24"/>
          <w:lang w:val="en-GB"/>
        </w:rPr>
        <w:t xml:space="preserve"> per child (including transfer, d</w:t>
      </w:r>
      <w:r w:rsidR="00104BFD" w:rsidRPr="00C6311C">
        <w:rPr>
          <w:rFonts w:ascii="Arial" w:hAnsi="Arial" w:cs="Arial"/>
          <w:sz w:val="24"/>
          <w:lang w:val="en-GB"/>
        </w:rPr>
        <w:t xml:space="preserve">rinks during the day and lunch), payable by </w:t>
      </w:r>
      <w:r w:rsidR="00A32ADA" w:rsidRPr="00C6311C">
        <w:rPr>
          <w:rFonts w:ascii="Arial" w:hAnsi="Arial" w:cs="Arial"/>
          <w:sz w:val="24"/>
          <w:lang w:val="en-GB"/>
        </w:rPr>
        <w:t>cash at Europahaus office prior to pick-up. Minimum number of participants: 5.</w:t>
      </w:r>
    </w:p>
    <w:p w:rsidR="00237459" w:rsidRPr="00F20118" w:rsidRDefault="00237459">
      <w:pPr>
        <w:rPr>
          <w:rFonts w:ascii="TradeGothic CondEighteen" w:hAnsi="TradeGothic CondEighteen"/>
          <w:sz w:val="24"/>
          <w:lang w:val="en-GB"/>
        </w:rPr>
      </w:pPr>
    </w:p>
    <w:p w:rsidR="00237459" w:rsidRPr="00C6311C" w:rsidRDefault="00E4508D">
      <w:pPr>
        <w:rPr>
          <w:rFonts w:ascii="Arial" w:hAnsi="Arial" w:cs="Arial"/>
          <w:sz w:val="36"/>
          <w:lang w:val="en-GB"/>
        </w:rPr>
      </w:pPr>
      <w:r w:rsidRPr="00C6311C">
        <w:rPr>
          <w:rFonts w:ascii="Arial" w:hAnsi="Arial" w:cs="Arial"/>
          <w:sz w:val="36"/>
          <w:lang w:val="en-GB"/>
        </w:rPr>
        <w:t xml:space="preserve">To register please </w:t>
      </w:r>
      <w:r w:rsidR="00237459" w:rsidRPr="00C6311C">
        <w:rPr>
          <w:rFonts w:ascii="Arial" w:hAnsi="Arial" w:cs="Arial"/>
          <w:sz w:val="36"/>
          <w:lang w:val="en-GB"/>
        </w:rPr>
        <w:t>complete</w:t>
      </w:r>
      <w:r w:rsidRPr="00C6311C">
        <w:rPr>
          <w:rFonts w:ascii="Arial" w:hAnsi="Arial" w:cs="Arial"/>
          <w:sz w:val="36"/>
          <w:lang w:val="en-GB"/>
        </w:rPr>
        <w:t xml:space="preserve"> the form</w:t>
      </w:r>
      <w:r w:rsidR="00104BFD" w:rsidRPr="00C6311C">
        <w:rPr>
          <w:rFonts w:ascii="Arial" w:hAnsi="Arial" w:cs="Arial"/>
          <w:sz w:val="36"/>
          <w:lang w:val="en-GB"/>
        </w:rPr>
        <w:t>, sign</w:t>
      </w:r>
      <w:r w:rsidRPr="00C6311C">
        <w:rPr>
          <w:rFonts w:ascii="Arial" w:hAnsi="Arial" w:cs="Arial"/>
          <w:sz w:val="36"/>
          <w:lang w:val="en-GB"/>
        </w:rPr>
        <w:t xml:space="preserve"> and send it to </w:t>
      </w:r>
      <w:proofErr w:type="spellStart"/>
      <w:r w:rsidRPr="00C6311C">
        <w:rPr>
          <w:rFonts w:ascii="Arial" w:hAnsi="Arial" w:cs="Arial"/>
          <w:sz w:val="36"/>
          <w:lang w:val="en-GB"/>
        </w:rPr>
        <w:t>Europahaus</w:t>
      </w:r>
      <w:proofErr w:type="spellEnd"/>
      <w:r w:rsidRPr="00C6311C">
        <w:rPr>
          <w:rFonts w:ascii="Arial" w:hAnsi="Arial" w:cs="Arial"/>
          <w:sz w:val="36"/>
          <w:lang w:val="en-GB"/>
        </w:rPr>
        <w:t xml:space="preserve"> office</w:t>
      </w:r>
      <w:r w:rsidRPr="00F20118">
        <w:rPr>
          <w:rFonts w:ascii="TradeGothic CondEighteen" w:hAnsi="TradeGothic CondEighteen"/>
          <w:sz w:val="36"/>
          <w:lang w:val="en-GB"/>
        </w:rPr>
        <w:t xml:space="preserve"> </w:t>
      </w:r>
      <w:r w:rsidRPr="00C6311C">
        <w:rPr>
          <w:rFonts w:ascii="Arial" w:hAnsi="Arial" w:cs="Arial"/>
          <w:b/>
          <w:sz w:val="36"/>
          <w:lang w:val="en-GB"/>
        </w:rPr>
        <w:t>(</w:t>
      </w:r>
      <w:hyperlink r:id="rId10" w:history="1">
        <w:r w:rsidRPr="00C6311C">
          <w:rPr>
            <w:rStyle w:val="Hyperlink"/>
            <w:rFonts w:ascii="Arial" w:hAnsi="Arial" w:cs="Arial"/>
            <w:b/>
            <w:sz w:val="36"/>
            <w:lang w:val="en-GB"/>
          </w:rPr>
          <w:t>ewmd2012@europahaus.at</w:t>
        </w:r>
      </w:hyperlink>
      <w:r w:rsidRPr="00C6311C">
        <w:rPr>
          <w:rFonts w:ascii="Arial" w:hAnsi="Arial" w:cs="Arial"/>
          <w:b/>
          <w:sz w:val="36"/>
          <w:lang w:val="en-GB"/>
        </w:rPr>
        <w:t>)</w:t>
      </w:r>
      <w:r w:rsidRPr="00C6311C">
        <w:rPr>
          <w:rFonts w:ascii="Arial" w:hAnsi="Arial" w:cs="Arial"/>
          <w:sz w:val="36"/>
          <w:lang w:val="en-GB"/>
        </w:rPr>
        <w:t xml:space="preserve"> until November 8</w:t>
      </w:r>
      <w:r w:rsidRPr="00C6311C">
        <w:rPr>
          <w:rFonts w:ascii="Arial" w:hAnsi="Arial" w:cs="Arial"/>
          <w:sz w:val="36"/>
          <w:vertAlign w:val="superscript"/>
          <w:lang w:val="en-GB"/>
        </w:rPr>
        <w:t>th</w:t>
      </w:r>
      <w:r w:rsidRPr="00C6311C">
        <w:rPr>
          <w:rFonts w:ascii="Arial" w:hAnsi="Arial" w:cs="Arial"/>
          <w:sz w:val="36"/>
          <w:lang w:val="en-GB"/>
        </w:rPr>
        <w:t>, 2012.</w:t>
      </w:r>
      <w:r w:rsidR="00237459" w:rsidRPr="00C6311C">
        <w:rPr>
          <w:rFonts w:ascii="Arial" w:hAnsi="Arial" w:cs="Arial"/>
          <w:sz w:val="36"/>
          <w:lang w:val="en-GB"/>
        </w:rPr>
        <w:t xml:space="preserve"> </w:t>
      </w:r>
      <w:r w:rsidR="00237459" w:rsidRPr="00237459">
        <w:rPr>
          <w:rFonts w:ascii="TradeGothic CondEighteen" w:hAnsi="TradeGothic CondEighteen"/>
          <w:lang w:val="en-GB"/>
        </w:rPr>
        <w:br w:type="page"/>
      </w:r>
    </w:p>
    <w:p w:rsidR="00237459" w:rsidRDefault="00237459" w:rsidP="00237459">
      <w:pPr>
        <w:tabs>
          <w:tab w:val="right" w:pos="9072"/>
        </w:tabs>
        <w:rPr>
          <w:rFonts w:ascii="TradeGothic CondEighteen" w:hAnsi="TradeGothic CondEighteen"/>
          <w:lang w:val="en-GB"/>
        </w:rPr>
      </w:pPr>
    </w:p>
    <w:p w:rsidR="00F20118" w:rsidRPr="00237459" w:rsidRDefault="00F20118" w:rsidP="00237459">
      <w:pPr>
        <w:tabs>
          <w:tab w:val="right" w:pos="9072"/>
        </w:tabs>
        <w:rPr>
          <w:rFonts w:ascii="TradeGothic CondEighteen" w:hAnsi="TradeGothic CondEighteen"/>
          <w:lang w:val="en-GB"/>
        </w:rPr>
      </w:pPr>
    </w:p>
    <w:p w:rsidR="00237459" w:rsidRPr="00C6311C" w:rsidRDefault="00237459" w:rsidP="00237459">
      <w:pPr>
        <w:tabs>
          <w:tab w:val="right" w:pos="9072"/>
        </w:tabs>
        <w:jc w:val="center"/>
        <w:rPr>
          <w:rFonts w:ascii="Arial" w:hAnsi="Arial" w:cs="Arial"/>
          <w:sz w:val="72"/>
          <w:lang w:val="en-GB"/>
        </w:rPr>
      </w:pPr>
      <w:r w:rsidRPr="00C6311C">
        <w:rPr>
          <w:rFonts w:ascii="Arial" w:hAnsi="Arial" w:cs="Arial"/>
          <w:sz w:val="72"/>
          <w:lang w:val="en-GB"/>
        </w:rPr>
        <w:t>Registration Form</w:t>
      </w:r>
    </w:p>
    <w:p w:rsidR="00237459" w:rsidRPr="00C6311C" w:rsidRDefault="00237459" w:rsidP="00237459">
      <w:pPr>
        <w:tabs>
          <w:tab w:val="right" w:pos="9072"/>
        </w:tabs>
        <w:jc w:val="center"/>
        <w:rPr>
          <w:rFonts w:ascii="Arial" w:hAnsi="Arial" w:cs="Arial"/>
          <w:sz w:val="36"/>
          <w:lang w:val="en-GB"/>
        </w:rPr>
      </w:pPr>
      <w:r w:rsidRPr="00C6311C">
        <w:rPr>
          <w:rFonts w:ascii="Arial" w:hAnsi="Arial" w:cs="Arial"/>
          <w:sz w:val="36"/>
          <w:lang w:val="en-GB"/>
        </w:rPr>
        <w:t>Child Care</w:t>
      </w:r>
      <w:r w:rsidR="00104BFD" w:rsidRPr="00C6311C">
        <w:rPr>
          <w:rFonts w:ascii="Arial" w:hAnsi="Arial" w:cs="Arial"/>
          <w:sz w:val="36"/>
          <w:lang w:val="en-GB"/>
        </w:rPr>
        <w:t xml:space="preserve"> -</w:t>
      </w:r>
      <w:r w:rsidRPr="00C6311C">
        <w:rPr>
          <w:rFonts w:ascii="Arial" w:hAnsi="Arial" w:cs="Arial"/>
          <w:sz w:val="36"/>
          <w:lang w:val="en-GB"/>
        </w:rPr>
        <w:t xml:space="preserve"> November 10</w:t>
      </w:r>
      <w:r w:rsidRPr="00C6311C">
        <w:rPr>
          <w:rFonts w:ascii="Arial" w:hAnsi="Arial" w:cs="Arial"/>
          <w:sz w:val="36"/>
          <w:vertAlign w:val="superscript"/>
          <w:lang w:val="en-GB"/>
        </w:rPr>
        <w:t>th</w:t>
      </w:r>
      <w:r w:rsidRPr="00C6311C">
        <w:rPr>
          <w:rFonts w:ascii="Arial" w:hAnsi="Arial" w:cs="Arial"/>
          <w:sz w:val="36"/>
          <w:lang w:val="en-GB"/>
        </w:rPr>
        <w:t>, 2012</w:t>
      </w:r>
    </w:p>
    <w:p w:rsidR="00237459" w:rsidRPr="00C6311C" w:rsidRDefault="00237459" w:rsidP="00237459">
      <w:pPr>
        <w:tabs>
          <w:tab w:val="right" w:pos="9072"/>
        </w:tabs>
        <w:rPr>
          <w:rFonts w:ascii="Arial" w:hAnsi="Arial" w:cs="Arial"/>
          <w:lang w:val="en-GB"/>
        </w:rPr>
      </w:pPr>
    </w:p>
    <w:p w:rsidR="00F20118" w:rsidRPr="00C6311C" w:rsidRDefault="00F20118" w:rsidP="00237459">
      <w:pPr>
        <w:tabs>
          <w:tab w:val="right" w:pos="9072"/>
        </w:tabs>
        <w:rPr>
          <w:rFonts w:ascii="Arial" w:hAnsi="Arial" w:cs="Arial"/>
          <w:lang w:val="en-GB"/>
        </w:rPr>
      </w:pPr>
    </w:p>
    <w:tbl>
      <w:tblPr>
        <w:tblStyle w:val="TableGrid"/>
        <w:tblW w:w="0" w:type="auto"/>
        <w:tblLook w:val="04A0" w:firstRow="1" w:lastRow="0" w:firstColumn="1" w:lastColumn="0" w:noHBand="0" w:noVBand="1"/>
      </w:tblPr>
      <w:tblGrid>
        <w:gridCol w:w="3794"/>
        <w:gridCol w:w="5418"/>
      </w:tblGrid>
      <w:tr w:rsidR="00237459" w:rsidRPr="00C6311C" w:rsidTr="00237459">
        <w:trPr>
          <w:trHeight w:val="737"/>
        </w:trPr>
        <w:tc>
          <w:tcPr>
            <w:tcW w:w="3794" w:type="dxa"/>
          </w:tcPr>
          <w:p w:rsidR="00237459" w:rsidRPr="00C6311C" w:rsidRDefault="00237459" w:rsidP="00237459">
            <w:pPr>
              <w:tabs>
                <w:tab w:val="right" w:pos="9072"/>
              </w:tabs>
              <w:rPr>
                <w:rFonts w:ascii="Arial" w:hAnsi="Arial" w:cs="Arial"/>
                <w:b/>
                <w:sz w:val="24"/>
                <w:lang w:val="en-GB"/>
              </w:rPr>
            </w:pPr>
            <w:r w:rsidRPr="00C6311C">
              <w:rPr>
                <w:rFonts w:ascii="Arial" w:hAnsi="Arial" w:cs="Arial"/>
                <w:b/>
                <w:sz w:val="24"/>
                <w:lang w:val="en-GB"/>
              </w:rPr>
              <w:t>Child’s name</w:t>
            </w:r>
          </w:p>
        </w:tc>
        <w:tc>
          <w:tcPr>
            <w:tcW w:w="5418" w:type="dxa"/>
          </w:tcPr>
          <w:p w:rsidR="00237459" w:rsidRPr="00C6311C" w:rsidRDefault="00237459" w:rsidP="00237459">
            <w:pPr>
              <w:tabs>
                <w:tab w:val="right" w:pos="9072"/>
              </w:tabs>
              <w:rPr>
                <w:rFonts w:ascii="Arial" w:hAnsi="Arial" w:cs="Arial"/>
                <w:sz w:val="24"/>
                <w:lang w:val="en-GB"/>
              </w:rPr>
            </w:pPr>
          </w:p>
        </w:tc>
      </w:tr>
      <w:tr w:rsidR="00237459" w:rsidRPr="00C6311C" w:rsidTr="00237459">
        <w:trPr>
          <w:trHeight w:val="737"/>
        </w:trPr>
        <w:tc>
          <w:tcPr>
            <w:tcW w:w="3794" w:type="dxa"/>
          </w:tcPr>
          <w:p w:rsidR="00237459" w:rsidRPr="00C6311C" w:rsidRDefault="00237459" w:rsidP="00237459">
            <w:pPr>
              <w:tabs>
                <w:tab w:val="right" w:pos="9072"/>
              </w:tabs>
              <w:rPr>
                <w:rFonts w:ascii="Arial" w:hAnsi="Arial" w:cs="Arial"/>
                <w:b/>
                <w:sz w:val="24"/>
                <w:lang w:val="en-GB"/>
              </w:rPr>
            </w:pPr>
            <w:r w:rsidRPr="00C6311C">
              <w:rPr>
                <w:rFonts w:ascii="Arial" w:hAnsi="Arial" w:cs="Arial"/>
                <w:b/>
                <w:sz w:val="24"/>
                <w:lang w:val="en-GB"/>
              </w:rPr>
              <w:t>Child’s surname</w:t>
            </w:r>
          </w:p>
        </w:tc>
        <w:tc>
          <w:tcPr>
            <w:tcW w:w="5418" w:type="dxa"/>
          </w:tcPr>
          <w:p w:rsidR="00237459" w:rsidRPr="00C6311C" w:rsidRDefault="00237459" w:rsidP="00237459">
            <w:pPr>
              <w:tabs>
                <w:tab w:val="right" w:pos="9072"/>
              </w:tabs>
              <w:rPr>
                <w:rFonts w:ascii="Arial" w:hAnsi="Arial" w:cs="Arial"/>
                <w:sz w:val="24"/>
                <w:lang w:val="en-GB"/>
              </w:rPr>
            </w:pPr>
          </w:p>
        </w:tc>
      </w:tr>
      <w:tr w:rsidR="00237459" w:rsidRPr="00C6311C" w:rsidTr="00237459">
        <w:trPr>
          <w:trHeight w:val="737"/>
        </w:trPr>
        <w:tc>
          <w:tcPr>
            <w:tcW w:w="3794" w:type="dxa"/>
          </w:tcPr>
          <w:p w:rsidR="00237459" w:rsidRPr="00C6311C" w:rsidRDefault="00237459" w:rsidP="00237459">
            <w:pPr>
              <w:tabs>
                <w:tab w:val="right" w:pos="9072"/>
              </w:tabs>
              <w:rPr>
                <w:rFonts w:ascii="Arial" w:hAnsi="Arial" w:cs="Arial"/>
                <w:b/>
                <w:sz w:val="24"/>
                <w:lang w:val="en-GB"/>
              </w:rPr>
            </w:pPr>
            <w:r w:rsidRPr="00C6311C">
              <w:rPr>
                <w:rFonts w:ascii="Arial" w:hAnsi="Arial" w:cs="Arial"/>
                <w:b/>
                <w:sz w:val="24"/>
                <w:lang w:val="en-GB"/>
              </w:rPr>
              <w:t>Child’s date of Birth</w:t>
            </w:r>
          </w:p>
        </w:tc>
        <w:tc>
          <w:tcPr>
            <w:tcW w:w="5418" w:type="dxa"/>
          </w:tcPr>
          <w:p w:rsidR="00237459" w:rsidRPr="00C6311C" w:rsidRDefault="00237459" w:rsidP="00237459">
            <w:pPr>
              <w:tabs>
                <w:tab w:val="right" w:pos="9072"/>
              </w:tabs>
              <w:rPr>
                <w:rFonts w:ascii="Arial" w:hAnsi="Arial" w:cs="Arial"/>
                <w:sz w:val="24"/>
                <w:lang w:val="en-GB"/>
              </w:rPr>
            </w:pPr>
          </w:p>
        </w:tc>
      </w:tr>
      <w:tr w:rsidR="00237459" w:rsidRPr="00C6311C" w:rsidTr="00237459">
        <w:trPr>
          <w:trHeight w:val="737"/>
        </w:trPr>
        <w:tc>
          <w:tcPr>
            <w:tcW w:w="3794" w:type="dxa"/>
          </w:tcPr>
          <w:p w:rsidR="00237459" w:rsidRPr="00C6311C" w:rsidRDefault="00237459" w:rsidP="00237459">
            <w:pPr>
              <w:tabs>
                <w:tab w:val="right" w:pos="9072"/>
              </w:tabs>
              <w:rPr>
                <w:rFonts w:ascii="Arial" w:hAnsi="Arial" w:cs="Arial"/>
                <w:b/>
                <w:sz w:val="24"/>
                <w:lang w:val="en-GB"/>
              </w:rPr>
            </w:pPr>
            <w:r w:rsidRPr="00C6311C">
              <w:rPr>
                <w:rFonts w:ascii="Arial" w:hAnsi="Arial" w:cs="Arial"/>
                <w:b/>
                <w:sz w:val="24"/>
                <w:lang w:val="en-GB"/>
              </w:rPr>
              <w:t>Phone number of parent</w:t>
            </w:r>
            <w:r w:rsidR="00104BFD" w:rsidRPr="00C6311C">
              <w:rPr>
                <w:rFonts w:ascii="Arial" w:hAnsi="Arial" w:cs="Arial"/>
                <w:b/>
                <w:sz w:val="24"/>
                <w:lang w:val="en-GB"/>
              </w:rPr>
              <w:t>/guardian</w:t>
            </w:r>
          </w:p>
        </w:tc>
        <w:tc>
          <w:tcPr>
            <w:tcW w:w="5418" w:type="dxa"/>
          </w:tcPr>
          <w:p w:rsidR="00237459" w:rsidRPr="00C6311C" w:rsidRDefault="00237459" w:rsidP="00237459">
            <w:pPr>
              <w:tabs>
                <w:tab w:val="right" w:pos="9072"/>
              </w:tabs>
              <w:rPr>
                <w:rFonts w:ascii="Arial" w:hAnsi="Arial" w:cs="Arial"/>
                <w:sz w:val="24"/>
                <w:lang w:val="en-GB"/>
              </w:rPr>
            </w:pPr>
          </w:p>
        </w:tc>
      </w:tr>
      <w:tr w:rsidR="00237459" w:rsidRPr="00C6311C" w:rsidTr="00237459">
        <w:trPr>
          <w:trHeight w:val="737"/>
        </w:trPr>
        <w:tc>
          <w:tcPr>
            <w:tcW w:w="3794" w:type="dxa"/>
          </w:tcPr>
          <w:p w:rsidR="00237459" w:rsidRPr="00C6311C" w:rsidRDefault="00237459" w:rsidP="00237459">
            <w:pPr>
              <w:tabs>
                <w:tab w:val="right" w:pos="9072"/>
              </w:tabs>
              <w:rPr>
                <w:rFonts w:ascii="Arial" w:hAnsi="Arial" w:cs="Arial"/>
                <w:b/>
                <w:sz w:val="24"/>
                <w:lang w:val="en-GB"/>
              </w:rPr>
            </w:pPr>
            <w:r w:rsidRPr="00C6311C">
              <w:rPr>
                <w:rFonts w:ascii="Arial" w:hAnsi="Arial" w:cs="Arial"/>
                <w:b/>
                <w:sz w:val="24"/>
                <w:lang w:val="en-GB"/>
              </w:rPr>
              <w:t xml:space="preserve">Important information for supervisors </w:t>
            </w:r>
            <w:r w:rsidRPr="00C6311C">
              <w:rPr>
                <w:rFonts w:ascii="Arial" w:hAnsi="Arial" w:cs="Arial"/>
                <w:sz w:val="24"/>
                <w:lang w:val="en-GB"/>
              </w:rPr>
              <w:t>(allergies, diseases, handicap</w:t>
            </w:r>
            <w:r w:rsidR="00104BFD" w:rsidRPr="00C6311C">
              <w:rPr>
                <w:rFonts w:ascii="Arial" w:hAnsi="Arial" w:cs="Arial"/>
                <w:sz w:val="24"/>
                <w:lang w:val="en-GB"/>
              </w:rPr>
              <w:t>s</w:t>
            </w:r>
            <w:r w:rsidRPr="00C6311C">
              <w:rPr>
                <w:rFonts w:ascii="Arial" w:hAnsi="Arial" w:cs="Arial"/>
                <w:sz w:val="24"/>
                <w:lang w:val="en-GB"/>
              </w:rPr>
              <w:t>, etc.)</w:t>
            </w:r>
          </w:p>
        </w:tc>
        <w:tc>
          <w:tcPr>
            <w:tcW w:w="5418" w:type="dxa"/>
          </w:tcPr>
          <w:p w:rsidR="00237459" w:rsidRPr="00C6311C" w:rsidRDefault="00237459" w:rsidP="00237459">
            <w:pPr>
              <w:tabs>
                <w:tab w:val="right" w:pos="9072"/>
              </w:tabs>
              <w:rPr>
                <w:rFonts w:ascii="Arial" w:hAnsi="Arial" w:cs="Arial"/>
                <w:sz w:val="24"/>
                <w:lang w:val="en-GB"/>
              </w:rPr>
            </w:pPr>
          </w:p>
        </w:tc>
      </w:tr>
    </w:tbl>
    <w:p w:rsidR="00237459" w:rsidRPr="00C6311C" w:rsidRDefault="00237459" w:rsidP="00237459">
      <w:pPr>
        <w:tabs>
          <w:tab w:val="right" w:pos="9072"/>
        </w:tabs>
        <w:rPr>
          <w:rFonts w:ascii="Arial" w:hAnsi="Arial" w:cs="Arial"/>
          <w:lang w:val="en-GB"/>
        </w:rPr>
      </w:pPr>
    </w:p>
    <w:p w:rsidR="00237459" w:rsidRPr="00237459" w:rsidRDefault="00237459" w:rsidP="00237459">
      <w:pPr>
        <w:tabs>
          <w:tab w:val="right" w:pos="9072"/>
        </w:tabs>
        <w:rPr>
          <w:rFonts w:ascii="TradeGothic CondEighteen" w:hAnsi="TradeGothic CondEighteen"/>
          <w:lang w:val="en-GB"/>
        </w:rPr>
      </w:pPr>
    </w:p>
    <w:p w:rsidR="00237459" w:rsidRDefault="00237459" w:rsidP="00237459">
      <w:pPr>
        <w:tabs>
          <w:tab w:val="right" w:pos="9072"/>
        </w:tabs>
        <w:rPr>
          <w:rFonts w:ascii="TradeGothic CondEighteen" w:hAnsi="TradeGothic CondEighteen"/>
          <w:lang w:val="en-GB"/>
        </w:rPr>
      </w:pPr>
    </w:p>
    <w:p w:rsidR="00F20118" w:rsidRPr="00237459" w:rsidRDefault="00F20118" w:rsidP="00237459">
      <w:pPr>
        <w:tabs>
          <w:tab w:val="right" w:pos="9072"/>
        </w:tabs>
        <w:rPr>
          <w:rFonts w:ascii="TradeGothic CondEighteen" w:hAnsi="TradeGothic CondEighteen"/>
          <w:lang w:val="en-GB"/>
        </w:rPr>
      </w:pPr>
    </w:p>
    <w:p w:rsidR="00237459" w:rsidRPr="00C6311C" w:rsidRDefault="00237459" w:rsidP="00237459">
      <w:pPr>
        <w:tabs>
          <w:tab w:val="right" w:pos="9072"/>
        </w:tabs>
        <w:rPr>
          <w:rFonts w:ascii="Arial" w:hAnsi="Arial" w:cs="Arial"/>
          <w:sz w:val="36"/>
          <w:lang w:val="en-GB"/>
        </w:rPr>
      </w:pPr>
      <w:r w:rsidRPr="00C6311C">
        <w:rPr>
          <w:rFonts w:ascii="Arial" w:hAnsi="Arial" w:cs="Arial"/>
          <w:sz w:val="36"/>
          <w:lang w:val="en-GB"/>
        </w:rPr>
        <w:t>Please note:</w:t>
      </w:r>
    </w:p>
    <w:p w:rsidR="00237459" w:rsidRDefault="00237459" w:rsidP="00237459">
      <w:pPr>
        <w:tabs>
          <w:tab w:val="right" w:pos="9072"/>
        </w:tabs>
        <w:rPr>
          <w:rFonts w:ascii="TradeGothic CondEighteen" w:hAnsi="TradeGothic CondEighteen"/>
          <w:lang w:val="en-GB"/>
        </w:rPr>
      </w:pPr>
    </w:p>
    <w:p w:rsidR="00104BFD" w:rsidRPr="00C6311C" w:rsidRDefault="00104BFD" w:rsidP="00237459">
      <w:pPr>
        <w:tabs>
          <w:tab w:val="right" w:pos="9072"/>
        </w:tabs>
        <w:rPr>
          <w:rFonts w:ascii="Arial" w:hAnsi="Arial" w:cs="Arial"/>
          <w:sz w:val="24"/>
          <w:lang w:val="en-GB"/>
        </w:rPr>
      </w:pPr>
      <w:r w:rsidRPr="00C6311C">
        <w:rPr>
          <w:rFonts w:ascii="Arial" w:hAnsi="Arial" w:cs="Arial"/>
          <w:sz w:val="24"/>
          <w:lang w:val="en-GB"/>
        </w:rPr>
        <w:t>Quality of a</w:t>
      </w:r>
      <w:r w:rsidR="00237459" w:rsidRPr="00C6311C">
        <w:rPr>
          <w:rFonts w:ascii="Arial" w:hAnsi="Arial" w:cs="Arial"/>
          <w:sz w:val="24"/>
          <w:lang w:val="en-GB"/>
        </w:rPr>
        <w:t xml:space="preserve">ll </w:t>
      </w:r>
      <w:r w:rsidRPr="00C6311C">
        <w:rPr>
          <w:rFonts w:ascii="Arial" w:hAnsi="Arial" w:cs="Arial"/>
          <w:sz w:val="24"/>
          <w:lang w:val="en-GB"/>
        </w:rPr>
        <w:t>toys and equipment has been TÜV-certified. Playarena and Europahaus shall not be held liable for any injuries or damage suffered. The parent/guardian is responsible for a sufficient insurance coverage for the child in care. Playarena might take photos of your child for website and promotion.</w:t>
      </w:r>
    </w:p>
    <w:p w:rsidR="00F20118" w:rsidRPr="00C6311C" w:rsidRDefault="00F20118" w:rsidP="00237459">
      <w:pPr>
        <w:tabs>
          <w:tab w:val="right" w:pos="9072"/>
        </w:tabs>
        <w:rPr>
          <w:rFonts w:ascii="Arial" w:hAnsi="Arial" w:cs="Arial"/>
          <w:sz w:val="24"/>
          <w:lang w:val="en-GB"/>
        </w:rPr>
      </w:pPr>
    </w:p>
    <w:p w:rsidR="00F20118" w:rsidRPr="00C6311C" w:rsidRDefault="00F20118" w:rsidP="00237459">
      <w:pPr>
        <w:tabs>
          <w:tab w:val="right" w:pos="9072"/>
        </w:tabs>
        <w:rPr>
          <w:rFonts w:ascii="Arial" w:hAnsi="Arial" w:cs="Arial"/>
          <w:sz w:val="24"/>
          <w:lang w:val="en-GB"/>
        </w:rPr>
      </w:pPr>
      <w:r w:rsidRPr="00C6311C">
        <w:rPr>
          <w:rFonts w:ascii="Arial" w:hAnsi="Arial" w:cs="Arial"/>
          <w:sz w:val="24"/>
          <w:lang w:val="en-GB"/>
        </w:rPr>
        <w:t xml:space="preserve">With your signature you agree to these terms and bindingly register. Cancellations later than </w:t>
      </w:r>
      <w:r w:rsidRPr="00C6311C">
        <w:rPr>
          <w:rFonts w:ascii="Arial" w:hAnsi="Arial" w:cs="Arial"/>
          <w:sz w:val="24"/>
          <w:lang w:val="en-GB"/>
        </w:rPr>
        <w:br/>
        <w:t>November 9th, 2012, cannot be refunded.</w:t>
      </w:r>
    </w:p>
    <w:p w:rsidR="00F20118" w:rsidRPr="00C6311C" w:rsidRDefault="00F20118" w:rsidP="00237459">
      <w:pPr>
        <w:tabs>
          <w:tab w:val="right" w:pos="9072"/>
        </w:tabs>
        <w:rPr>
          <w:rFonts w:ascii="Arial" w:hAnsi="Arial" w:cs="Arial"/>
          <w:sz w:val="24"/>
          <w:lang w:val="en-GB"/>
        </w:rPr>
      </w:pPr>
    </w:p>
    <w:p w:rsidR="00F20118" w:rsidRPr="00C6311C" w:rsidRDefault="00F20118" w:rsidP="00237459">
      <w:pPr>
        <w:tabs>
          <w:tab w:val="right" w:pos="9072"/>
        </w:tabs>
        <w:rPr>
          <w:rFonts w:ascii="Arial" w:hAnsi="Arial" w:cs="Arial"/>
          <w:sz w:val="24"/>
          <w:lang w:val="en-GB"/>
        </w:rPr>
      </w:pPr>
    </w:p>
    <w:tbl>
      <w:tblPr>
        <w:tblStyle w:val="TableGrid"/>
        <w:tblW w:w="0" w:type="auto"/>
        <w:tblLook w:val="04A0" w:firstRow="1" w:lastRow="0" w:firstColumn="1" w:lastColumn="0" w:noHBand="0" w:noVBand="1"/>
      </w:tblPr>
      <w:tblGrid>
        <w:gridCol w:w="3794"/>
        <w:gridCol w:w="5418"/>
      </w:tblGrid>
      <w:tr w:rsidR="00F20118" w:rsidRPr="00C6311C" w:rsidTr="00A32ADA">
        <w:trPr>
          <w:trHeight w:val="737"/>
        </w:trPr>
        <w:tc>
          <w:tcPr>
            <w:tcW w:w="3794" w:type="dxa"/>
          </w:tcPr>
          <w:p w:rsidR="00F20118" w:rsidRPr="00C6311C" w:rsidRDefault="00F20118" w:rsidP="00A32ADA">
            <w:pPr>
              <w:tabs>
                <w:tab w:val="right" w:pos="9072"/>
              </w:tabs>
              <w:rPr>
                <w:rFonts w:ascii="Arial" w:hAnsi="Arial" w:cs="Arial"/>
                <w:b/>
                <w:sz w:val="24"/>
                <w:lang w:val="en-GB"/>
              </w:rPr>
            </w:pPr>
            <w:r w:rsidRPr="00C6311C">
              <w:rPr>
                <w:rFonts w:ascii="Arial" w:hAnsi="Arial" w:cs="Arial"/>
                <w:b/>
                <w:sz w:val="24"/>
                <w:lang w:val="en-GB"/>
              </w:rPr>
              <w:t>Date</w:t>
            </w:r>
          </w:p>
        </w:tc>
        <w:tc>
          <w:tcPr>
            <w:tcW w:w="5418" w:type="dxa"/>
          </w:tcPr>
          <w:p w:rsidR="00F20118" w:rsidRPr="00C6311C" w:rsidRDefault="00F20118" w:rsidP="00A32ADA">
            <w:pPr>
              <w:tabs>
                <w:tab w:val="right" w:pos="9072"/>
              </w:tabs>
              <w:rPr>
                <w:rFonts w:ascii="Arial" w:hAnsi="Arial" w:cs="Arial"/>
                <w:sz w:val="24"/>
                <w:lang w:val="en-GB"/>
              </w:rPr>
            </w:pPr>
            <w:r w:rsidRPr="00C6311C">
              <w:rPr>
                <w:rFonts w:ascii="Arial" w:hAnsi="Arial" w:cs="Arial"/>
                <w:sz w:val="24"/>
                <w:lang w:val="en-GB"/>
              </w:rPr>
              <w:t>Signature of parent/guardian</w:t>
            </w:r>
          </w:p>
        </w:tc>
      </w:tr>
    </w:tbl>
    <w:p w:rsidR="00F20118" w:rsidRPr="00104BFD" w:rsidRDefault="00F20118" w:rsidP="00237459">
      <w:pPr>
        <w:tabs>
          <w:tab w:val="right" w:pos="9072"/>
        </w:tabs>
        <w:rPr>
          <w:rFonts w:ascii="TradeGothic CondEighteen" w:hAnsi="TradeGothic CondEighteen"/>
          <w:lang w:val="en-GB"/>
        </w:rPr>
      </w:pPr>
    </w:p>
    <w:sectPr w:rsidR="00F20118" w:rsidRPr="00104BF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58" w:rsidRDefault="00554858" w:rsidP="00F20118">
      <w:r>
        <w:separator/>
      </w:r>
    </w:p>
  </w:endnote>
  <w:endnote w:type="continuationSeparator" w:id="0">
    <w:p w:rsidR="00554858" w:rsidRDefault="00554858" w:rsidP="00F2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adeGothic CondEighteen">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58" w:rsidRDefault="00554858" w:rsidP="00F20118">
      <w:r>
        <w:separator/>
      </w:r>
    </w:p>
  </w:footnote>
  <w:footnote w:type="continuationSeparator" w:id="0">
    <w:p w:rsidR="00554858" w:rsidRDefault="00554858" w:rsidP="00F20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DA" w:rsidRDefault="00A32ADA" w:rsidP="00F20118">
    <w:pPr>
      <w:tabs>
        <w:tab w:val="right" w:pos="9072"/>
      </w:tabs>
    </w:pPr>
    <w:r w:rsidRPr="00237459">
      <w:rPr>
        <w:rFonts w:ascii="TradeGothic CondEighteen" w:hAnsi="TradeGothic CondEighteen"/>
        <w:noProof/>
        <w:lang w:val="en-US"/>
      </w:rPr>
      <w:drawing>
        <wp:anchor distT="0" distB="0" distL="114300" distR="114300" simplePos="0" relativeHeight="251659264" behindDoc="0" locked="0" layoutInCell="1" allowOverlap="1" wp14:anchorId="3C976DFC" wp14:editId="186341ED">
          <wp:simplePos x="0" y="0"/>
          <wp:positionH relativeFrom="column">
            <wp:posOffset>4025900</wp:posOffset>
          </wp:positionH>
          <wp:positionV relativeFrom="paragraph">
            <wp:posOffset>-4445</wp:posOffset>
          </wp:positionV>
          <wp:extent cx="1732280" cy="104775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280" cy="1047750"/>
                  </a:xfrm>
                  <a:prstGeom prst="rect">
                    <a:avLst/>
                  </a:prstGeom>
                </pic:spPr>
              </pic:pic>
            </a:graphicData>
          </a:graphic>
          <wp14:sizeRelH relativeFrom="page">
            <wp14:pctWidth>0</wp14:pctWidth>
          </wp14:sizeRelH>
          <wp14:sizeRelV relativeFrom="page">
            <wp14:pctHeight>0</wp14:pctHeight>
          </wp14:sizeRelV>
        </wp:anchor>
      </w:drawing>
    </w:r>
    <w:r w:rsidRPr="00237459">
      <w:rPr>
        <w:rFonts w:ascii="TradeGothic CondEighteen" w:hAnsi="TradeGothic CondEighteen"/>
        <w:noProof/>
        <w:lang w:val="en-US"/>
      </w:rPr>
      <w:drawing>
        <wp:inline distT="0" distB="0" distL="0" distR="0" wp14:anchorId="32E4F1B9" wp14:editId="141A0AC5">
          <wp:extent cx="2105025" cy="1641920"/>
          <wp:effectExtent l="0" t="0" r="0" b="0"/>
          <wp:docPr id="1" name="Grafik 1" descr="http://www.playarena.at/fileadmin/templates/img/logo_playa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yarena.at/fileadmin/templates/img/logo_playarena.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1641920"/>
                  </a:xfrm>
                  <a:prstGeom prst="rect">
                    <a:avLst/>
                  </a:prstGeom>
                  <a:noFill/>
                  <a:ln>
                    <a:noFill/>
                  </a:ln>
                </pic:spPr>
              </pic:pic>
            </a:graphicData>
          </a:graphic>
        </wp:inline>
      </w:drawing>
    </w:r>
    <w:r w:rsidRPr="00237459">
      <w:rPr>
        <w:rFonts w:ascii="TradeGothic CondEighteen" w:hAnsi="TradeGothic CondEighteen"/>
        <w:lang w:val="en-GB"/>
      </w:rPr>
      <w:t xml:space="preserve"> </w:t>
    </w:r>
    <w:r w:rsidRPr="00237459">
      <w:rPr>
        <w:rFonts w:ascii="TradeGothic CondEighteen" w:hAnsi="TradeGothic CondEighteen"/>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E16"/>
    <w:multiLevelType w:val="hybridMultilevel"/>
    <w:tmpl w:val="B94C4A4A"/>
    <w:lvl w:ilvl="0" w:tplc="10EA553C">
      <w:start w:val="19"/>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6BF6D30"/>
    <w:multiLevelType w:val="hybridMultilevel"/>
    <w:tmpl w:val="51966152"/>
    <w:lvl w:ilvl="0" w:tplc="10EA553C">
      <w:start w:val="19"/>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8C"/>
    <w:rsid w:val="00104BFD"/>
    <w:rsid w:val="00237459"/>
    <w:rsid w:val="0026624A"/>
    <w:rsid w:val="00305E8E"/>
    <w:rsid w:val="0033088C"/>
    <w:rsid w:val="00554858"/>
    <w:rsid w:val="00A32ADA"/>
    <w:rsid w:val="00AF205B"/>
    <w:rsid w:val="00C6311C"/>
    <w:rsid w:val="00E4508D"/>
    <w:rsid w:val="00EB719B"/>
    <w:rsid w:val="00F201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88C"/>
    <w:pPr>
      <w:ind w:left="720"/>
      <w:contextualSpacing/>
    </w:pPr>
  </w:style>
  <w:style w:type="character" w:styleId="Hyperlink">
    <w:name w:val="Hyperlink"/>
    <w:basedOn w:val="DefaultParagraphFont"/>
    <w:uiPriority w:val="99"/>
    <w:unhideWhenUsed/>
    <w:rsid w:val="00E4508D"/>
    <w:rPr>
      <w:color w:val="0000FF" w:themeColor="hyperlink"/>
      <w:u w:val="single"/>
    </w:rPr>
  </w:style>
  <w:style w:type="paragraph" w:styleId="BalloonText">
    <w:name w:val="Balloon Text"/>
    <w:basedOn w:val="Normal"/>
    <w:link w:val="BalloonTextChar"/>
    <w:uiPriority w:val="99"/>
    <w:semiHidden/>
    <w:unhideWhenUsed/>
    <w:rsid w:val="00237459"/>
    <w:rPr>
      <w:rFonts w:ascii="Tahoma" w:hAnsi="Tahoma" w:cs="Tahoma"/>
      <w:sz w:val="16"/>
      <w:szCs w:val="16"/>
    </w:rPr>
  </w:style>
  <w:style w:type="character" w:customStyle="1" w:styleId="BalloonTextChar">
    <w:name w:val="Balloon Text Char"/>
    <w:basedOn w:val="DefaultParagraphFont"/>
    <w:link w:val="BalloonText"/>
    <w:uiPriority w:val="99"/>
    <w:semiHidden/>
    <w:rsid w:val="00237459"/>
    <w:rPr>
      <w:rFonts w:ascii="Tahoma" w:hAnsi="Tahoma" w:cs="Tahoma"/>
      <w:sz w:val="16"/>
      <w:szCs w:val="16"/>
    </w:rPr>
  </w:style>
  <w:style w:type="table" w:styleId="TableGrid">
    <w:name w:val="Table Grid"/>
    <w:basedOn w:val="TableNormal"/>
    <w:uiPriority w:val="59"/>
    <w:rsid w:val="00237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7459"/>
    <w:rPr>
      <w:color w:val="800080" w:themeColor="followedHyperlink"/>
      <w:u w:val="single"/>
    </w:rPr>
  </w:style>
  <w:style w:type="character" w:customStyle="1" w:styleId="apple-converted-space">
    <w:name w:val="apple-converted-space"/>
    <w:basedOn w:val="DefaultParagraphFont"/>
    <w:rsid w:val="00104BFD"/>
  </w:style>
  <w:style w:type="paragraph" w:styleId="Header">
    <w:name w:val="header"/>
    <w:basedOn w:val="Normal"/>
    <w:link w:val="HeaderChar"/>
    <w:uiPriority w:val="99"/>
    <w:unhideWhenUsed/>
    <w:rsid w:val="00F20118"/>
    <w:pPr>
      <w:tabs>
        <w:tab w:val="center" w:pos="4536"/>
        <w:tab w:val="right" w:pos="9072"/>
      </w:tabs>
    </w:pPr>
  </w:style>
  <w:style w:type="character" w:customStyle="1" w:styleId="HeaderChar">
    <w:name w:val="Header Char"/>
    <w:basedOn w:val="DefaultParagraphFont"/>
    <w:link w:val="Header"/>
    <w:uiPriority w:val="99"/>
    <w:rsid w:val="00F20118"/>
  </w:style>
  <w:style w:type="paragraph" w:styleId="Footer">
    <w:name w:val="footer"/>
    <w:basedOn w:val="Normal"/>
    <w:link w:val="FooterChar"/>
    <w:uiPriority w:val="99"/>
    <w:unhideWhenUsed/>
    <w:rsid w:val="00F20118"/>
    <w:pPr>
      <w:tabs>
        <w:tab w:val="center" w:pos="4536"/>
        <w:tab w:val="right" w:pos="9072"/>
      </w:tabs>
    </w:pPr>
  </w:style>
  <w:style w:type="character" w:customStyle="1" w:styleId="FooterChar">
    <w:name w:val="Footer Char"/>
    <w:basedOn w:val="DefaultParagraphFont"/>
    <w:link w:val="Footer"/>
    <w:uiPriority w:val="99"/>
    <w:rsid w:val="00F20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88C"/>
    <w:pPr>
      <w:ind w:left="720"/>
      <w:contextualSpacing/>
    </w:pPr>
  </w:style>
  <w:style w:type="character" w:styleId="Hyperlink">
    <w:name w:val="Hyperlink"/>
    <w:basedOn w:val="DefaultParagraphFont"/>
    <w:uiPriority w:val="99"/>
    <w:unhideWhenUsed/>
    <w:rsid w:val="00E4508D"/>
    <w:rPr>
      <w:color w:val="0000FF" w:themeColor="hyperlink"/>
      <w:u w:val="single"/>
    </w:rPr>
  </w:style>
  <w:style w:type="paragraph" w:styleId="BalloonText">
    <w:name w:val="Balloon Text"/>
    <w:basedOn w:val="Normal"/>
    <w:link w:val="BalloonTextChar"/>
    <w:uiPriority w:val="99"/>
    <w:semiHidden/>
    <w:unhideWhenUsed/>
    <w:rsid w:val="00237459"/>
    <w:rPr>
      <w:rFonts w:ascii="Tahoma" w:hAnsi="Tahoma" w:cs="Tahoma"/>
      <w:sz w:val="16"/>
      <w:szCs w:val="16"/>
    </w:rPr>
  </w:style>
  <w:style w:type="character" w:customStyle="1" w:styleId="BalloonTextChar">
    <w:name w:val="Balloon Text Char"/>
    <w:basedOn w:val="DefaultParagraphFont"/>
    <w:link w:val="BalloonText"/>
    <w:uiPriority w:val="99"/>
    <w:semiHidden/>
    <w:rsid w:val="00237459"/>
    <w:rPr>
      <w:rFonts w:ascii="Tahoma" w:hAnsi="Tahoma" w:cs="Tahoma"/>
      <w:sz w:val="16"/>
      <w:szCs w:val="16"/>
    </w:rPr>
  </w:style>
  <w:style w:type="table" w:styleId="TableGrid">
    <w:name w:val="Table Grid"/>
    <w:basedOn w:val="TableNormal"/>
    <w:uiPriority w:val="59"/>
    <w:rsid w:val="00237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7459"/>
    <w:rPr>
      <w:color w:val="800080" w:themeColor="followedHyperlink"/>
      <w:u w:val="single"/>
    </w:rPr>
  </w:style>
  <w:style w:type="character" w:customStyle="1" w:styleId="apple-converted-space">
    <w:name w:val="apple-converted-space"/>
    <w:basedOn w:val="DefaultParagraphFont"/>
    <w:rsid w:val="00104BFD"/>
  </w:style>
  <w:style w:type="paragraph" w:styleId="Header">
    <w:name w:val="header"/>
    <w:basedOn w:val="Normal"/>
    <w:link w:val="HeaderChar"/>
    <w:uiPriority w:val="99"/>
    <w:unhideWhenUsed/>
    <w:rsid w:val="00F20118"/>
    <w:pPr>
      <w:tabs>
        <w:tab w:val="center" w:pos="4536"/>
        <w:tab w:val="right" w:pos="9072"/>
      </w:tabs>
    </w:pPr>
  </w:style>
  <w:style w:type="character" w:customStyle="1" w:styleId="HeaderChar">
    <w:name w:val="Header Char"/>
    <w:basedOn w:val="DefaultParagraphFont"/>
    <w:link w:val="Header"/>
    <w:uiPriority w:val="99"/>
    <w:rsid w:val="00F20118"/>
  </w:style>
  <w:style w:type="paragraph" w:styleId="Footer">
    <w:name w:val="footer"/>
    <w:basedOn w:val="Normal"/>
    <w:link w:val="FooterChar"/>
    <w:uiPriority w:val="99"/>
    <w:unhideWhenUsed/>
    <w:rsid w:val="00F20118"/>
    <w:pPr>
      <w:tabs>
        <w:tab w:val="center" w:pos="4536"/>
        <w:tab w:val="right" w:pos="9072"/>
      </w:tabs>
    </w:pPr>
  </w:style>
  <w:style w:type="character" w:customStyle="1" w:styleId="FooterChar">
    <w:name w:val="Footer Char"/>
    <w:basedOn w:val="DefaultParagraphFont"/>
    <w:link w:val="Footer"/>
    <w:uiPriority w:val="99"/>
    <w:rsid w:val="00F20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wmd2012@europahaus.at" TargetMode="External"/><Relationship Id="rId4" Type="http://schemas.openxmlformats.org/officeDocument/2006/relationships/settings" Target="settings.xml"/><Relationship Id="rId9" Type="http://schemas.openxmlformats.org/officeDocument/2006/relationships/hyperlink" Target="http://www.playarena.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3C47D0F.dotm</Template>
  <TotalTime>0</TotalTime>
  <Pages>1</Pages>
  <Words>299</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TTG</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Europahaus Mayrhofen - Elisabeth Monai</dc:creator>
  <cp:lastModifiedBy>Hundsbichler, Monique</cp:lastModifiedBy>
  <cp:revision>2</cp:revision>
  <cp:lastPrinted>2012-10-24T11:56:00Z</cp:lastPrinted>
  <dcterms:created xsi:type="dcterms:W3CDTF">2012-10-29T08:50:00Z</dcterms:created>
  <dcterms:modified xsi:type="dcterms:W3CDTF">2012-10-29T08:50:00Z</dcterms:modified>
</cp:coreProperties>
</file>